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4"/>
        <w:gridCol w:w="5319"/>
      </w:tblGrid>
      <w:tr>
        <w:trPr>
          <w:trHeight w:val="755" w:hRule="atLeast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</w:tr>
      <w:tr>
        <w:trPr>
          <w:trHeight w:val="1290" w:hRule="atLeast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475" w:hRule="atLeast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</w:t>
            </w:r>
            <w:r>
              <w:rPr>
                <w:bCs/>
                <w:sz w:val="27"/>
                <w:szCs w:val="27"/>
              </w:rPr>
              <w:t xml:space="preserve"> утверждении Порядка предоставления лицом, поступающим на должность руководителя учреждения Чаинского сельского поселения</w:t>
            </w:r>
            <w:r>
              <w:rPr>
                <w:sz w:val="27"/>
                <w:szCs w:val="27"/>
              </w:rPr>
              <w:t>, а также руководителем муниципального учреждения Чаинского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05.06.2020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151</Words>
  <Characters>1219</Characters>
  <CharactersWithSpaces>1361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2020-07-23T13:14:13Z</dcterms:created>
  <dc:creator/>
  <dc:description/>
  <dc:language>ru-RU</dc:language>
  <cp:lastModifiedBy/>
  <dcterms:modified xsi:type="dcterms:W3CDTF">2020-07-23T13:14:22Z</dcterms:modified>
  <cp:revision>1</cp:revision>
  <dc:subject/>
  <dc:title/>
</cp:coreProperties>
</file>