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  <w:tr>
        <w:trPr>
          <w:trHeight w:val="94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96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Fonts w:cs="Arial"/>
                <w:bCs/>
                <w:sz w:val="27"/>
                <w:szCs w:val="27"/>
              </w:rPr>
              <w:t>Об утверждении Порядка заключения специального инвестиционного контракта Чаинским сельским поселением Чаинского муниципального района Томской области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120</Words>
  <Characters>997</Characters>
  <CharactersWithSpaces>1107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2020-07-23T13:11:59Z</dcterms:created>
  <dc:creator/>
  <dc:description/>
  <dc:language>ru-RU</dc:language>
  <cp:lastModifiedBy/>
  <dcterms:modified xsi:type="dcterms:W3CDTF">2020-07-23T13:12:08Z</dcterms:modified>
  <cp:revision>1</cp:revision>
  <dc:subject/>
  <dc:title/>
</cp:coreProperties>
</file>